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8BA3" w14:textId="77777777" w:rsidR="00E853E6" w:rsidRDefault="00E853E6" w:rsidP="00E853E6">
      <w:pPr>
        <w:rPr>
          <w:rFonts w:ascii="Meiryo UI" w:eastAsia="Meiryo UI" w:hAnsi="Meiryo UI"/>
          <w:sz w:val="24"/>
          <w:szCs w:val="28"/>
        </w:rPr>
      </w:pPr>
      <w:r w:rsidRPr="00C417F6">
        <w:rPr>
          <w:rFonts w:ascii="Meiryo UI" w:eastAsia="Meiryo UI" w:hAnsi="Meiryo UI" w:hint="eastAsia"/>
          <w:sz w:val="24"/>
          <w:szCs w:val="28"/>
        </w:rPr>
        <w:t>（様式5）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1417"/>
      </w:tblGrid>
      <w:tr w:rsidR="00E853E6" w:rsidRPr="00C417F6" w14:paraId="3D2BDE0A" w14:textId="77777777" w:rsidTr="00EE72AB">
        <w:trPr>
          <w:trHeight w:val="478"/>
          <w:jc w:val="right"/>
        </w:trPr>
        <w:tc>
          <w:tcPr>
            <w:tcW w:w="1418" w:type="dxa"/>
            <w:vAlign w:val="center"/>
          </w:tcPr>
          <w:p w14:paraId="6769C8AD" w14:textId="77777777" w:rsidR="00E853E6" w:rsidRPr="00C417F6" w:rsidRDefault="00E853E6" w:rsidP="00EE72AB">
            <w:pPr>
              <w:widowControl/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C417F6">
              <w:rPr>
                <w:rFonts w:ascii="Meiryo UI" w:eastAsia="Meiryo UI" w:hAnsi="Meiryo UI" w:cs="Times New Roman" w:hint="eastAsia"/>
                <w:sz w:val="24"/>
                <w:szCs w:val="24"/>
              </w:rPr>
              <w:t>※受験番号</w:t>
            </w:r>
          </w:p>
        </w:tc>
        <w:tc>
          <w:tcPr>
            <w:tcW w:w="1417" w:type="dxa"/>
            <w:vAlign w:val="center"/>
          </w:tcPr>
          <w:p w14:paraId="6044743B" w14:textId="77777777" w:rsidR="00E853E6" w:rsidRPr="00C417F6" w:rsidRDefault="00E853E6" w:rsidP="00EE72AB">
            <w:pPr>
              <w:widowControl/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</w:tbl>
    <w:p w14:paraId="56F200F8" w14:textId="77777777" w:rsidR="00E853E6" w:rsidRDefault="00E853E6" w:rsidP="00E853E6">
      <w:pPr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B93590">
        <w:rPr>
          <w:rFonts w:ascii="Meiryo UI" w:eastAsia="Meiryo UI" w:hAnsi="Meiryo UI" w:hint="eastAsia"/>
          <w:b/>
          <w:bCs/>
          <w:sz w:val="36"/>
          <w:szCs w:val="40"/>
        </w:rPr>
        <w:t>履修科目免除申請書</w:t>
      </w:r>
    </w:p>
    <w:p w14:paraId="1D1C140B" w14:textId="77777777" w:rsidR="00E853E6" w:rsidRPr="004B3BF0" w:rsidRDefault="00E853E6" w:rsidP="00E853E6">
      <w:pPr>
        <w:jc w:val="center"/>
        <w:rPr>
          <w:rFonts w:ascii="Meiryo UI" w:eastAsia="Meiryo UI" w:hAnsi="Meiryo UI"/>
          <w:b/>
          <w:bCs/>
        </w:rPr>
      </w:pPr>
    </w:p>
    <w:p w14:paraId="5939BDB1" w14:textId="77777777" w:rsidR="00E853E6" w:rsidRPr="004B3BF0" w:rsidRDefault="00E853E6" w:rsidP="00E853E6">
      <w:pPr>
        <w:jc w:val="right"/>
        <w:rPr>
          <w:rFonts w:ascii="Meiryo UI" w:eastAsia="Meiryo UI" w:hAnsi="Meiryo UI"/>
          <w:sz w:val="24"/>
          <w:szCs w:val="28"/>
          <w:u w:val="single"/>
        </w:rPr>
      </w:pPr>
      <w:r w:rsidRPr="004B3BF0">
        <w:rPr>
          <w:rFonts w:ascii="Meiryo UI" w:eastAsia="Meiryo UI" w:hAnsi="Meiryo UI" w:hint="eastAsia"/>
          <w:sz w:val="24"/>
          <w:szCs w:val="28"/>
          <w:u w:val="single"/>
        </w:rPr>
        <w:t>令和　　　年　　　　月　　　　日</w:t>
      </w:r>
    </w:p>
    <w:p w14:paraId="172F0506" w14:textId="77777777" w:rsidR="00E853E6" w:rsidRPr="00C417F6" w:rsidRDefault="00E853E6" w:rsidP="00E853E6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C417F6">
        <w:rPr>
          <w:rFonts w:ascii="Meiryo UI" w:eastAsia="Meiryo UI" w:hAnsi="Meiryo UI" w:cs="Arial" w:hint="eastAsia"/>
          <w:sz w:val="24"/>
          <w:szCs w:val="24"/>
          <w:shd w:val="clear" w:color="auto" w:fill="FFFFFF"/>
        </w:rPr>
        <w:t>医療法人永井病院</w:t>
      </w:r>
    </w:p>
    <w:p w14:paraId="01E062DE" w14:textId="77777777" w:rsidR="00E853E6" w:rsidRPr="00C417F6" w:rsidRDefault="00E853E6" w:rsidP="00E853E6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C417F6">
        <w:rPr>
          <w:rFonts w:ascii="Meiryo UI" w:eastAsia="Meiryo UI" w:hAnsi="Meiryo UI" w:cs="Times New Roman" w:hint="eastAsia"/>
          <w:sz w:val="24"/>
          <w:szCs w:val="24"/>
        </w:rPr>
        <w:t>病院長　星野康三様</w:t>
      </w:r>
    </w:p>
    <w:p w14:paraId="183D8E28" w14:textId="77777777" w:rsidR="00E853E6" w:rsidRPr="004B3BF0" w:rsidRDefault="00E853E6" w:rsidP="00E853E6">
      <w:pPr>
        <w:jc w:val="left"/>
        <w:rPr>
          <w:rFonts w:ascii="Meiryo UI" w:eastAsia="Meiryo UI" w:hAnsi="Meiryo UI"/>
          <w:sz w:val="24"/>
          <w:szCs w:val="28"/>
        </w:rPr>
      </w:pPr>
    </w:p>
    <w:p w14:paraId="0C834E28" w14:textId="77777777" w:rsidR="00E853E6" w:rsidRDefault="00E853E6" w:rsidP="00E853E6">
      <w:pPr>
        <w:wordWrap w:val="0"/>
        <w:jc w:val="right"/>
        <w:rPr>
          <w:rFonts w:ascii="Meiryo UI" w:eastAsia="Meiryo UI" w:hAnsi="Meiryo UI"/>
          <w:sz w:val="24"/>
          <w:szCs w:val="28"/>
          <w:u w:val="single"/>
        </w:rPr>
      </w:pPr>
      <w:r w:rsidRPr="00B93590">
        <w:rPr>
          <w:rFonts w:ascii="Meiryo UI" w:eastAsia="Meiryo UI" w:hAnsi="Meiryo UI" w:hint="eastAsia"/>
          <w:sz w:val="24"/>
          <w:szCs w:val="28"/>
          <w:u w:val="single"/>
        </w:rPr>
        <w:t>申請者氏名：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　　</w:t>
      </w:r>
    </w:p>
    <w:p w14:paraId="245A12CC" w14:textId="77777777" w:rsidR="00E853E6" w:rsidRDefault="00E853E6" w:rsidP="00E853E6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2E8FF3C7" w14:textId="77777777" w:rsidR="00E853E6" w:rsidRPr="00C417F6" w:rsidRDefault="00E853E6" w:rsidP="00E853E6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Arial"/>
          <w:sz w:val="22"/>
          <w:shd w:val="clear" w:color="auto" w:fill="FFFFFF"/>
        </w:rPr>
      </w:pPr>
      <w:r>
        <w:rPr>
          <w:rFonts w:ascii="Meiryo UI" w:eastAsia="Meiryo UI" w:hAnsi="Meiryo UI" w:cs="Times New Roman" w:hint="eastAsia"/>
          <w:sz w:val="24"/>
          <w:szCs w:val="24"/>
        </w:rPr>
        <w:t>私は、下記履修科目においては履修を修了しているため</w:t>
      </w:r>
      <w:r w:rsidRPr="00C417F6">
        <w:rPr>
          <w:rFonts w:ascii="Meiryo UI" w:eastAsia="Meiryo UI" w:hAnsi="Meiryo UI" w:cs="Times New Roman" w:hint="eastAsia"/>
          <w:sz w:val="24"/>
          <w:szCs w:val="24"/>
        </w:rPr>
        <w:t>関係書類を添えて</w:t>
      </w:r>
      <w:r>
        <w:rPr>
          <w:rFonts w:ascii="Meiryo UI" w:eastAsia="Meiryo UI" w:hAnsi="Meiryo UI" w:cs="Times New Roman" w:hint="eastAsia"/>
          <w:sz w:val="24"/>
          <w:szCs w:val="24"/>
        </w:rPr>
        <w:t>履修科目免除の申請をおこないます</w:t>
      </w:r>
      <w:r w:rsidRPr="00C417F6">
        <w:rPr>
          <w:rFonts w:ascii="Meiryo UI" w:eastAsia="Meiryo UI" w:hAnsi="Meiryo UI" w:cs="Times New Roman" w:hint="eastAsia"/>
          <w:sz w:val="24"/>
          <w:szCs w:val="24"/>
        </w:rPr>
        <w:t>。</w:t>
      </w:r>
    </w:p>
    <w:p w14:paraId="6387E0B3" w14:textId="77777777" w:rsidR="00E853E6" w:rsidRDefault="00E853E6" w:rsidP="00E853E6">
      <w:pPr>
        <w:ind w:right="240"/>
        <w:jc w:val="left"/>
        <w:rPr>
          <w:rFonts w:ascii="Meiryo UI" w:eastAsia="Meiryo UI" w:hAnsi="Meiryo UI"/>
          <w:sz w:val="24"/>
          <w:szCs w:val="28"/>
          <w:u w:val="single"/>
        </w:rPr>
      </w:pPr>
      <w:r>
        <w:rPr>
          <w:rFonts w:ascii="Meiryo UI" w:eastAsia="Meiryo UI" w:hAnsi="Meiryo UI" w:hint="eastAsia"/>
          <w:sz w:val="24"/>
          <w:szCs w:val="28"/>
          <w:u w:val="single"/>
        </w:rPr>
        <w:t>履修免除を希望する科目に☑をしてください。</w:t>
      </w:r>
    </w:p>
    <w:tbl>
      <w:tblPr>
        <w:tblStyle w:val="a3"/>
        <w:tblpPr w:leftFromText="142" w:rightFromText="142" w:vertAnchor="text" w:horzAnchor="margin" w:tblpY="-30"/>
        <w:tblW w:w="10485" w:type="dxa"/>
        <w:tblLook w:val="04A0" w:firstRow="1" w:lastRow="0" w:firstColumn="1" w:lastColumn="0" w:noHBand="0" w:noVBand="1"/>
      </w:tblPr>
      <w:tblGrid>
        <w:gridCol w:w="1496"/>
        <w:gridCol w:w="3981"/>
        <w:gridCol w:w="793"/>
        <w:gridCol w:w="47"/>
        <w:gridCol w:w="4168"/>
      </w:tblGrid>
      <w:tr w:rsidR="00E853E6" w:rsidRPr="00A12EE6" w14:paraId="5BD866A0" w14:textId="77777777" w:rsidTr="00EE72AB">
        <w:tc>
          <w:tcPr>
            <w:tcW w:w="1496" w:type="dxa"/>
          </w:tcPr>
          <w:p w14:paraId="6EC410D6" w14:textId="77777777" w:rsidR="00E853E6" w:rsidRPr="00876218" w:rsidRDefault="00E853E6" w:rsidP="00EE72AB">
            <w:pPr>
              <w:pStyle w:val="a4"/>
              <w:jc w:val="center"/>
            </w:pPr>
            <w:r w:rsidRPr="00876218">
              <w:rPr>
                <w:rFonts w:hint="eastAsia"/>
              </w:rPr>
              <w:t>□</w:t>
            </w:r>
          </w:p>
        </w:tc>
        <w:tc>
          <w:tcPr>
            <w:tcW w:w="8989" w:type="dxa"/>
            <w:gridSpan w:val="4"/>
          </w:tcPr>
          <w:p w14:paraId="72C6CB77" w14:textId="77777777" w:rsidR="00E853E6" w:rsidRDefault="00E853E6" w:rsidP="00EE72A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A12EE6">
              <w:rPr>
                <w:rFonts w:ascii="Meiryo UI" w:eastAsia="Meiryo UI" w:hAnsi="Meiryo UI" w:hint="eastAsia"/>
                <w:sz w:val="20"/>
                <w:szCs w:val="20"/>
              </w:rPr>
              <w:t>共通科目</w:t>
            </w:r>
          </w:p>
          <w:p w14:paraId="4F787975" w14:textId="77777777" w:rsidR="00E853E6" w:rsidRPr="00A12EE6" w:rsidRDefault="00E853E6" w:rsidP="00EE72A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B3BF0">
              <w:rPr>
                <w:rFonts w:ascii="Meiryo UI" w:eastAsia="Meiryo UI" w:hAnsi="Meiryo UI" w:hint="eastAsia"/>
                <w:sz w:val="18"/>
                <w:szCs w:val="18"/>
              </w:rPr>
              <w:t>（臨床病態生理学、臨床推論、フィジカルアセスメント、臨床薬理学、疾病・病態生理学、医療安全学/特定行為実践）</w:t>
            </w:r>
          </w:p>
        </w:tc>
      </w:tr>
      <w:tr w:rsidR="00E853E6" w:rsidRPr="00A12EE6" w14:paraId="63FB99AE" w14:textId="77777777" w:rsidTr="00EE72AB">
        <w:trPr>
          <w:trHeight w:val="333"/>
        </w:trPr>
        <w:tc>
          <w:tcPr>
            <w:tcW w:w="5477" w:type="dxa"/>
            <w:gridSpan w:val="2"/>
            <w:shd w:val="clear" w:color="auto" w:fill="D0CECE" w:themeFill="background2" w:themeFillShade="E6"/>
          </w:tcPr>
          <w:p w14:paraId="17E60243" w14:textId="77777777" w:rsidR="00E853E6" w:rsidRPr="00876218" w:rsidRDefault="00E853E6" w:rsidP="00EE72AB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  <w:highlight w:val="lightGray"/>
              </w:rPr>
            </w:pPr>
            <w:r w:rsidRPr="00876218">
              <w:rPr>
                <w:rFonts w:ascii="Meiryo UI" w:eastAsia="Meiryo UI" w:hAnsi="Meiryo UI" w:hint="eastAsia"/>
                <w:b/>
                <w:bCs/>
                <w:szCs w:val="21"/>
                <w:highlight w:val="lightGray"/>
              </w:rPr>
              <w:t>外科基本コース</w:t>
            </w:r>
          </w:p>
        </w:tc>
        <w:tc>
          <w:tcPr>
            <w:tcW w:w="5008" w:type="dxa"/>
            <w:gridSpan w:val="3"/>
            <w:shd w:val="clear" w:color="auto" w:fill="D0CECE" w:themeFill="background2" w:themeFillShade="E6"/>
          </w:tcPr>
          <w:p w14:paraId="6DF17AA9" w14:textId="77777777" w:rsidR="00E853E6" w:rsidRPr="00876218" w:rsidRDefault="00E853E6" w:rsidP="00EE72AB">
            <w:pPr>
              <w:widowControl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  <w:u w:val="single"/>
              </w:rPr>
            </w:pPr>
            <w:r w:rsidRPr="00876218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>在宅・慢性期領域パッケージ</w:t>
            </w:r>
          </w:p>
        </w:tc>
      </w:tr>
      <w:tr w:rsidR="00E853E6" w:rsidRPr="00A12EE6" w14:paraId="2A6B1187" w14:textId="77777777" w:rsidTr="00EE72AB">
        <w:trPr>
          <w:trHeight w:val="318"/>
        </w:trPr>
        <w:tc>
          <w:tcPr>
            <w:tcW w:w="1496" w:type="dxa"/>
          </w:tcPr>
          <w:p w14:paraId="4643A4D1" w14:textId="77777777" w:rsidR="00E853E6" w:rsidRPr="004B3BF0" w:rsidRDefault="00E853E6" w:rsidP="00EE72AB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4B3BF0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  <w:tc>
          <w:tcPr>
            <w:tcW w:w="3981" w:type="dxa"/>
          </w:tcPr>
          <w:p w14:paraId="2C16C264" w14:textId="77777777" w:rsidR="00E853E6" w:rsidRPr="00A12EE6" w:rsidRDefault="00E853E6" w:rsidP="00EE72AB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呼吸器（人工呼吸療法に係るもの）関連</w:t>
            </w:r>
          </w:p>
        </w:tc>
        <w:tc>
          <w:tcPr>
            <w:tcW w:w="793" w:type="dxa"/>
          </w:tcPr>
          <w:p w14:paraId="002C2F5A" w14:textId="77777777" w:rsidR="00E853E6" w:rsidRPr="004B3BF0" w:rsidRDefault="00E853E6" w:rsidP="00EE72AB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4B3BF0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  <w:tc>
          <w:tcPr>
            <w:tcW w:w="4215" w:type="dxa"/>
            <w:gridSpan w:val="2"/>
          </w:tcPr>
          <w:p w14:paraId="3A214BF0" w14:textId="77777777" w:rsidR="00E853E6" w:rsidRPr="0053746F" w:rsidRDefault="00E853E6" w:rsidP="00EE72AB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53746F">
              <w:rPr>
                <w:rFonts w:ascii="Meiryo UI" w:eastAsia="Meiryo UI" w:hAnsi="Meiryo UI" w:hint="eastAsia"/>
                <w:sz w:val="20"/>
                <w:szCs w:val="20"/>
              </w:rPr>
              <w:t>呼吸器（長期呼吸療法に係るもの）関連</w:t>
            </w:r>
          </w:p>
        </w:tc>
      </w:tr>
      <w:tr w:rsidR="00E853E6" w:rsidRPr="00A12EE6" w14:paraId="1F417A35" w14:textId="77777777" w:rsidTr="00EE72AB">
        <w:tc>
          <w:tcPr>
            <w:tcW w:w="1496" w:type="dxa"/>
          </w:tcPr>
          <w:p w14:paraId="688C3A03" w14:textId="77777777" w:rsidR="00E853E6" w:rsidRPr="004B3BF0" w:rsidRDefault="00E853E6" w:rsidP="00EE72AB">
            <w:pPr>
              <w:wordWrap w:val="0"/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4B3BF0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  <w:tc>
          <w:tcPr>
            <w:tcW w:w="3981" w:type="dxa"/>
          </w:tcPr>
          <w:p w14:paraId="669A7A5A" w14:textId="77777777" w:rsidR="00E853E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栄養に係るカテーテル管理</w:t>
            </w:r>
          </w:p>
          <w:p w14:paraId="4F54B2CD" w14:textId="77777777" w:rsidR="00E853E6" w:rsidRPr="00A12EE6" w:rsidRDefault="00E853E6" w:rsidP="00EE72AB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（中心静脈カテーテル管理）関連</w:t>
            </w:r>
          </w:p>
        </w:tc>
        <w:tc>
          <w:tcPr>
            <w:tcW w:w="793" w:type="dxa"/>
          </w:tcPr>
          <w:p w14:paraId="7F5C2FB8" w14:textId="77777777" w:rsidR="00E853E6" w:rsidRPr="004B3BF0" w:rsidRDefault="00E853E6" w:rsidP="00EE72AB">
            <w:pPr>
              <w:wordWrap w:val="0"/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4B3BF0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  <w:tc>
          <w:tcPr>
            <w:tcW w:w="4215" w:type="dxa"/>
            <w:gridSpan w:val="2"/>
          </w:tcPr>
          <w:p w14:paraId="0E9FB077" w14:textId="77777777" w:rsidR="00E853E6" w:rsidRPr="0053746F" w:rsidRDefault="00E853E6" w:rsidP="00EE72AB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ろう孔管理関連</w:t>
            </w:r>
          </w:p>
        </w:tc>
      </w:tr>
      <w:tr w:rsidR="00E853E6" w:rsidRPr="00A12EE6" w14:paraId="09A0DAB4" w14:textId="77777777" w:rsidTr="00EE72AB">
        <w:tc>
          <w:tcPr>
            <w:tcW w:w="1496" w:type="dxa"/>
          </w:tcPr>
          <w:p w14:paraId="2DFA06D7" w14:textId="77777777" w:rsidR="00E853E6" w:rsidRPr="004B3BF0" w:rsidRDefault="00E853E6" w:rsidP="00EE72AB">
            <w:pPr>
              <w:wordWrap w:val="0"/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4B3BF0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  <w:tc>
          <w:tcPr>
            <w:tcW w:w="3981" w:type="dxa"/>
          </w:tcPr>
          <w:p w14:paraId="6BE539CC" w14:textId="77777777" w:rsidR="00E853E6" w:rsidRPr="00A12EE6" w:rsidRDefault="00E853E6" w:rsidP="00EE72AB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動脈血液ガス分析関連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53E74331" w14:textId="77777777" w:rsidR="00E853E6" w:rsidRPr="004B3BF0" w:rsidRDefault="00E853E6" w:rsidP="00EE72AB">
            <w:pPr>
              <w:wordWrap w:val="0"/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4B3BF0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  <w:tc>
          <w:tcPr>
            <w:tcW w:w="4215" w:type="dxa"/>
            <w:gridSpan w:val="2"/>
            <w:tcBorders>
              <w:bottom w:val="single" w:sz="4" w:space="0" w:color="auto"/>
            </w:tcBorders>
          </w:tcPr>
          <w:p w14:paraId="6A0980D8" w14:textId="77777777" w:rsidR="00E853E6" w:rsidRPr="00A12EE6" w:rsidRDefault="00E853E6" w:rsidP="00EE72AB">
            <w:pPr>
              <w:ind w:right="100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創傷管理関連</w:t>
            </w:r>
          </w:p>
        </w:tc>
      </w:tr>
      <w:tr w:rsidR="00E853E6" w:rsidRPr="00A12EE6" w14:paraId="728C9032" w14:textId="77777777" w:rsidTr="00EE72AB">
        <w:trPr>
          <w:trHeight w:val="406"/>
        </w:trPr>
        <w:tc>
          <w:tcPr>
            <w:tcW w:w="1496" w:type="dxa"/>
          </w:tcPr>
          <w:p w14:paraId="7AF2E502" w14:textId="77777777" w:rsidR="00E853E6" w:rsidRPr="004B3BF0" w:rsidRDefault="00E853E6" w:rsidP="00EE72AB">
            <w:pPr>
              <w:wordWrap w:val="0"/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4B3BF0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14:paraId="534871B7" w14:textId="77777777" w:rsidR="00E853E6" w:rsidRPr="00A12EE6" w:rsidRDefault="00E853E6" w:rsidP="00EE72AB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栄養及び水分管理に係る薬剤投与関連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1D3F5A37" w14:textId="77777777" w:rsidR="00E853E6" w:rsidRPr="004B3BF0" w:rsidRDefault="00E853E6" w:rsidP="00EE72AB">
            <w:pPr>
              <w:wordWrap w:val="0"/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4B3BF0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  <w:tc>
          <w:tcPr>
            <w:tcW w:w="4215" w:type="dxa"/>
            <w:gridSpan w:val="2"/>
            <w:tcBorders>
              <w:bottom w:val="single" w:sz="4" w:space="0" w:color="auto"/>
            </w:tcBorders>
          </w:tcPr>
          <w:p w14:paraId="2274B691" w14:textId="77777777" w:rsidR="00E853E6" w:rsidRPr="0053746F" w:rsidRDefault="00E853E6" w:rsidP="00EE72A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53746F">
              <w:rPr>
                <w:rFonts w:ascii="Meiryo UI" w:eastAsia="Meiryo UI" w:hAnsi="Meiryo UI" w:hint="eastAsia"/>
                <w:sz w:val="20"/>
                <w:szCs w:val="20"/>
              </w:rPr>
              <w:t>栄養及び水分管理に係る薬剤投与関連</w:t>
            </w:r>
          </w:p>
        </w:tc>
      </w:tr>
      <w:tr w:rsidR="00E853E6" w:rsidRPr="00C417F6" w14:paraId="57C3D976" w14:textId="77777777" w:rsidTr="00EE72AB">
        <w:trPr>
          <w:trHeight w:val="364"/>
        </w:trPr>
        <w:tc>
          <w:tcPr>
            <w:tcW w:w="1496" w:type="dxa"/>
          </w:tcPr>
          <w:p w14:paraId="1584BEDC" w14:textId="77777777" w:rsidR="00E853E6" w:rsidRPr="004B3BF0" w:rsidRDefault="00E853E6" w:rsidP="00EE72AB">
            <w:pPr>
              <w:widowControl/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4B3BF0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  <w:tc>
          <w:tcPr>
            <w:tcW w:w="3981" w:type="dxa"/>
            <w:tcBorders>
              <w:right w:val="single" w:sz="4" w:space="0" w:color="auto"/>
            </w:tcBorders>
          </w:tcPr>
          <w:p w14:paraId="209AB898" w14:textId="77777777" w:rsidR="00E853E6" w:rsidRPr="00C417F6" w:rsidRDefault="00E853E6" w:rsidP="00EE72AB">
            <w:pPr>
              <w:widowControl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循環動態に係る薬剤投与関連</w:t>
            </w:r>
          </w:p>
        </w:tc>
        <w:tc>
          <w:tcPr>
            <w:tcW w:w="5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A85B4F" w14:textId="77777777" w:rsidR="00E853E6" w:rsidRPr="00876218" w:rsidRDefault="00E853E6" w:rsidP="00EE72AB">
            <w:pPr>
              <w:widowControl/>
              <w:jc w:val="center"/>
              <w:rPr>
                <w:rFonts w:ascii="Meiryo UI" w:eastAsia="Meiryo UI" w:hAnsi="Meiryo UI"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Meiryo UI" w:eastAsia="Meiryo UI" w:hAnsi="Meiryo UI" w:cs="Times New Roman" w:hint="eastAsia"/>
                <w:b/>
                <w:bCs/>
                <w:sz w:val="28"/>
                <w:szCs w:val="28"/>
                <w:highlight w:val="lightGray"/>
              </w:rPr>
              <w:t>証明</w:t>
            </w:r>
            <w:r w:rsidRPr="00876218">
              <w:rPr>
                <w:rFonts w:ascii="Meiryo UI" w:eastAsia="Meiryo UI" w:hAnsi="Meiryo UI" w:cs="Times New Roman" w:hint="eastAsia"/>
                <w:b/>
                <w:bCs/>
                <w:sz w:val="28"/>
                <w:szCs w:val="28"/>
                <w:highlight w:val="lightGray"/>
              </w:rPr>
              <w:t>書類内容</w:t>
            </w:r>
          </w:p>
        </w:tc>
      </w:tr>
      <w:tr w:rsidR="00E853E6" w:rsidRPr="00C417F6" w14:paraId="46862F74" w14:textId="77777777" w:rsidTr="00EE72AB">
        <w:trPr>
          <w:trHeight w:val="58"/>
        </w:trPr>
        <w:tc>
          <w:tcPr>
            <w:tcW w:w="5477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0F7A7610" w14:textId="77777777" w:rsidR="00E853E6" w:rsidRPr="00876218" w:rsidRDefault="00E853E6" w:rsidP="00EE72AB">
            <w:pPr>
              <w:widowControl/>
              <w:jc w:val="center"/>
              <w:rPr>
                <w:rFonts w:ascii="Meiryo UI" w:eastAsia="Meiryo UI" w:hAnsi="Meiryo UI" w:cs="Times New Roman"/>
                <w:b/>
                <w:bCs/>
                <w:sz w:val="20"/>
                <w:szCs w:val="20"/>
                <w:shd w:val="pct15" w:color="auto" w:fill="FFFFFF"/>
              </w:rPr>
            </w:pPr>
            <w:r w:rsidRPr="00876218">
              <w:rPr>
                <w:rFonts w:ascii="Meiryo UI" w:eastAsia="Meiryo UI" w:hAnsi="Meiryo UI" w:cs="Times New Roman" w:hint="eastAsia"/>
                <w:b/>
                <w:bCs/>
                <w:szCs w:val="21"/>
                <w:highlight w:val="lightGray"/>
                <w:shd w:val="pct15" w:color="auto" w:fill="FFFFFF"/>
              </w:rPr>
              <w:t>術中麻酔管理領域パッケージ</w:t>
            </w:r>
          </w:p>
        </w:tc>
        <w:tc>
          <w:tcPr>
            <w:tcW w:w="5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0FF065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E853E6" w:rsidRPr="00C417F6" w14:paraId="044E2023" w14:textId="77777777" w:rsidTr="00EE72AB">
        <w:tc>
          <w:tcPr>
            <w:tcW w:w="1496" w:type="dxa"/>
          </w:tcPr>
          <w:p w14:paraId="24D74A09" w14:textId="77777777" w:rsidR="00E853E6" w:rsidRPr="004B3BF0" w:rsidRDefault="00E853E6" w:rsidP="00EE72AB">
            <w:pPr>
              <w:widowControl/>
              <w:jc w:val="center"/>
              <w:rPr>
                <w:rFonts w:ascii="Meiryo UI" w:eastAsia="Meiryo UI" w:hAnsi="Meiryo UI" w:cs="Times New Roman"/>
                <w:b/>
                <w:bCs/>
                <w:szCs w:val="21"/>
              </w:rPr>
            </w:pPr>
            <w:r w:rsidRPr="004B3BF0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>□</w:t>
            </w:r>
          </w:p>
        </w:tc>
        <w:tc>
          <w:tcPr>
            <w:tcW w:w="3981" w:type="dxa"/>
            <w:tcBorders>
              <w:right w:val="single" w:sz="4" w:space="0" w:color="auto"/>
            </w:tcBorders>
          </w:tcPr>
          <w:p w14:paraId="72400D63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呼吸器（気道確保に係るもの）関連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922B" w14:textId="77777777" w:rsidR="00E853E6" w:rsidRPr="00876218" w:rsidRDefault="00E853E6" w:rsidP="00EE72AB">
            <w:pPr>
              <w:widowControl/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76218">
              <w:rPr>
                <w:rFonts w:ascii="Meiryo UI" w:eastAsia="Meiryo UI" w:hAnsi="Meiryo UI" w:cs="Times New Roman" w:hint="eastAsia"/>
                <w:szCs w:val="21"/>
              </w:rPr>
              <w:t>□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132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修了証書</w:t>
            </w:r>
          </w:p>
        </w:tc>
      </w:tr>
      <w:tr w:rsidR="00E853E6" w:rsidRPr="00C417F6" w14:paraId="4297F603" w14:textId="77777777" w:rsidTr="00EE72AB">
        <w:trPr>
          <w:trHeight w:val="285"/>
        </w:trPr>
        <w:tc>
          <w:tcPr>
            <w:tcW w:w="1496" w:type="dxa"/>
          </w:tcPr>
          <w:p w14:paraId="44339171" w14:textId="77777777" w:rsidR="00E853E6" w:rsidRPr="004B3BF0" w:rsidRDefault="00E853E6" w:rsidP="00EE72AB">
            <w:pPr>
              <w:widowControl/>
              <w:jc w:val="center"/>
              <w:rPr>
                <w:rFonts w:ascii="Meiryo UI" w:eastAsia="Meiryo UI" w:hAnsi="Meiryo UI" w:cs="Times New Roman"/>
                <w:b/>
                <w:bCs/>
                <w:szCs w:val="21"/>
              </w:rPr>
            </w:pPr>
            <w:r w:rsidRPr="004B3BF0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>□</w:t>
            </w:r>
          </w:p>
        </w:tc>
        <w:tc>
          <w:tcPr>
            <w:tcW w:w="3981" w:type="dxa"/>
            <w:tcBorders>
              <w:right w:val="single" w:sz="4" w:space="0" w:color="auto"/>
            </w:tcBorders>
          </w:tcPr>
          <w:p w14:paraId="095F74C5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呼吸器（人工呼吸療法に係るもの）関連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F71" w14:textId="77777777" w:rsidR="00E853E6" w:rsidRPr="00876218" w:rsidRDefault="00E853E6" w:rsidP="00EE72AB">
            <w:pPr>
              <w:widowControl/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76218">
              <w:rPr>
                <w:rFonts w:ascii="Meiryo UI" w:eastAsia="Meiryo UI" w:hAnsi="Meiryo UI" w:cs="Times New Roman" w:hint="eastAsia"/>
                <w:szCs w:val="21"/>
              </w:rPr>
              <w:t>□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C88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成績証明書</w:t>
            </w:r>
          </w:p>
        </w:tc>
      </w:tr>
      <w:tr w:rsidR="00E853E6" w:rsidRPr="00C417F6" w14:paraId="09649198" w14:textId="77777777" w:rsidTr="00EE72AB">
        <w:trPr>
          <w:trHeight w:val="349"/>
        </w:trPr>
        <w:tc>
          <w:tcPr>
            <w:tcW w:w="1496" w:type="dxa"/>
          </w:tcPr>
          <w:p w14:paraId="5AC5AB4D" w14:textId="77777777" w:rsidR="00E853E6" w:rsidRPr="004B3BF0" w:rsidRDefault="00E853E6" w:rsidP="00EE72AB">
            <w:pPr>
              <w:jc w:val="center"/>
              <w:rPr>
                <w:rFonts w:ascii="Meiryo UI" w:eastAsia="Meiryo UI" w:hAnsi="Meiryo UI" w:cs="Times New Roman"/>
                <w:b/>
                <w:bCs/>
                <w:szCs w:val="21"/>
              </w:rPr>
            </w:pPr>
            <w:r w:rsidRPr="004B3BF0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>□</w:t>
            </w:r>
          </w:p>
        </w:tc>
        <w:tc>
          <w:tcPr>
            <w:tcW w:w="3981" w:type="dxa"/>
            <w:tcBorders>
              <w:right w:val="single" w:sz="4" w:space="0" w:color="auto"/>
            </w:tcBorders>
          </w:tcPr>
          <w:p w14:paraId="6C499D7C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動脈血液ガス分析関連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8931" w14:textId="77777777" w:rsidR="00E853E6" w:rsidRPr="00876218" w:rsidRDefault="00E853E6" w:rsidP="00EE72AB">
            <w:pPr>
              <w:widowControl/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76218">
              <w:rPr>
                <w:rFonts w:ascii="Meiryo UI" w:eastAsia="Meiryo UI" w:hAnsi="Meiryo UI" w:cs="Times New Roman" w:hint="eastAsia"/>
                <w:szCs w:val="21"/>
              </w:rPr>
              <w:t>□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36A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その他</w:t>
            </w:r>
          </w:p>
        </w:tc>
      </w:tr>
      <w:tr w:rsidR="00E853E6" w:rsidRPr="00C417F6" w14:paraId="15EF16E9" w14:textId="77777777" w:rsidTr="00EE72AB">
        <w:trPr>
          <w:trHeight w:val="269"/>
        </w:trPr>
        <w:tc>
          <w:tcPr>
            <w:tcW w:w="1496" w:type="dxa"/>
          </w:tcPr>
          <w:p w14:paraId="72321DA7" w14:textId="77777777" w:rsidR="00E853E6" w:rsidRPr="004B3BF0" w:rsidRDefault="00E853E6" w:rsidP="00EE72AB">
            <w:pPr>
              <w:jc w:val="center"/>
              <w:rPr>
                <w:rFonts w:ascii="Meiryo UI" w:eastAsia="Meiryo UI" w:hAnsi="Meiryo UI" w:cs="Times New Roman"/>
                <w:b/>
                <w:bCs/>
                <w:szCs w:val="21"/>
              </w:rPr>
            </w:pPr>
            <w:r w:rsidRPr="004B3BF0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>□</w:t>
            </w:r>
          </w:p>
        </w:tc>
        <w:tc>
          <w:tcPr>
            <w:tcW w:w="3981" w:type="dxa"/>
            <w:tcBorders>
              <w:right w:val="single" w:sz="4" w:space="0" w:color="auto"/>
            </w:tcBorders>
          </w:tcPr>
          <w:p w14:paraId="07A87AAB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栄養及び水分管理に係る薬剤投与関連</w:t>
            </w:r>
          </w:p>
        </w:tc>
        <w:tc>
          <w:tcPr>
            <w:tcW w:w="5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6B448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E853E6" w:rsidRPr="00C417F6" w14:paraId="4318D950" w14:textId="77777777" w:rsidTr="00EE72AB">
        <w:trPr>
          <w:trHeight w:val="274"/>
        </w:trPr>
        <w:tc>
          <w:tcPr>
            <w:tcW w:w="1496" w:type="dxa"/>
          </w:tcPr>
          <w:p w14:paraId="104E9993" w14:textId="77777777" w:rsidR="00E853E6" w:rsidRPr="004B3BF0" w:rsidRDefault="00E853E6" w:rsidP="00EE72AB">
            <w:pPr>
              <w:jc w:val="center"/>
              <w:rPr>
                <w:rFonts w:ascii="Meiryo UI" w:eastAsia="Meiryo UI" w:hAnsi="Meiryo UI" w:cs="Times New Roman"/>
                <w:b/>
                <w:bCs/>
                <w:szCs w:val="21"/>
              </w:rPr>
            </w:pPr>
            <w:r w:rsidRPr="004B3BF0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>□</w:t>
            </w:r>
          </w:p>
        </w:tc>
        <w:tc>
          <w:tcPr>
            <w:tcW w:w="3981" w:type="dxa"/>
            <w:tcBorders>
              <w:right w:val="single" w:sz="4" w:space="0" w:color="auto"/>
            </w:tcBorders>
          </w:tcPr>
          <w:p w14:paraId="32666755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術後疼痛管理関連</w:t>
            </w:r>
          </w:p>
        </w:tc>
        <w:tc>
          <w:tcPr>
            <w:tcW w:w="5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6F3EF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E853E6" w:rsidRPr="00C417F6" w14:paraId="00FB9591" w14:textId="77777777" w:rsidTr="00EE72AB">
        <w:tc>
          <w:tcPr>
            <w:tcW w:w="1496" w:type="dxa"/>
          </w:tcPr>
          <w:p w14:paraId="2B55A276" w14:textId="77777777" w:rsidR="00E853E6" w:rsidRPr="004B3BF0" w:rsidRDefault="00E853E6" w:rsidP="00EE72AB">
            <w:pPr>
              <w:widowControl/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4B3BF0">
              <w:rPr>
                <w:rFonts w:ascii="Meiryo UI" w:eastAsia="Meiryo UI" w:hAnsi="Meiryo UI" w:cs="Times New Roman" w:hint="eastAsia"/>
                <w:szCs w:val="21"/>
              </w:rPr>
              <w:t>□</w:t>
            </w:r>
          </w:p>
        </w:tc>
        <w:tc>
          <w:tcPr>
            <w:tcW w:w="3981" w:type="dxa"/>
            <w:tcBorders>
              <w:right w:val="single" w:sz="4" w:space="0" w:color="auto"/>
            </w:tcBorders>
          </w:tcPr>
          <w:p w14:paraId="0F465EE3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C417F6">
              <w:rPr>
                <w:rFonts w:ascii="Meiryo UI" w:eastAsia="Meiryo UI" w:hAnsi="Meiryo UI" w:cs="Times New Roman" w:hint="eastAsia"/>
                <w:sz w:val="20"/>
                <w:szCs w:val="20"/>
              </w:rPr>
              <w:t>循環動態に係る薬剤投与関連</w:t>
            </w:r>
          </w:p>
        </w:tc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206" w14:textId="77777777" w:rsidR="00E853E6" w:rsidRPr="00C417F6" w:rsidRDefault="00E853E6" w:rsidP="00EE72AB">
            <w:pPr>
              <w:widowControl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</w:tbl>
    <w:p w14:paraId="4EA596CB" w14:textId="77777777" w:rsidR="00E853E6" w:rsidRPr="00B93590" w:rsidRDefault="00E853E6" w:rsidP="00E853E6">
      <w:pPr>
        <w:ind w:right="1440"/>
        <w:jc w:val="right"/>
        <w:rPr>
          <w:rFonts w:ascii="Meiryo UI" w:eastAsia="Meiryo UI" w:hAnsi="Meiryo UI"/>
          <w:sz w:val="24"/>
          <w:szCs w:val="28"/>
          <w:u w:val="single"/>
        </w:rPr>
      </w:pPr>
    </w:p>
    <w:p w14:paraId="1F9B8C03" w14:textId="77777777" w:rsidR="001B527C" w:rsidRPr="00E853E6" w:rsidRDefault="001B527C"/>
    <w:sectPr w:rsidR="001B527C" w:rsidRPr="00E853E6" w:rsidSect="00E853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E6"/>
    <w:rsid w:val="001B527C"/>
    <w:rsid w:val="00264ED7"/>
    <w:rsid w:val="00276FF5"/>
    <w:rsid w:val="00D37029"/>
    <w:rsid w:val="00E8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D5DA7"/>
  <w15:chartTrackingRefBased/>
  <w15:docId w15:val="{99B84058-560D-4B4B-93F5-94E806B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53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佑介 洗切</dc:creator>
  <cp:keywords/>
  <dc:description/>
  <cp:lastModifiedBy>角谷</cp:lastModifiedBy>
  <cp:revision>2</cp:revision>
  <dcterms:created xsi:type="dcterms:W3CDTF">2024-09-20T00:38:00Z</dcterms:created>
  <dcterms:modified xsi:type="dcterms:W3CDTF">2024-09-20T00:38:00Z</dcterms:modified>
</cp:coreProperties>
</file>